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/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Identificación de necesidades de formación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Sección 1: Información personal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Apellido: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Nombre: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Puesto actual: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Departamento/área: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Fecha: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Sección 2: Evaluación de las Competencias Actuales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Por favor, evalúe sus competencias actuales en los siguientes ámbitos utilizando una escala del 1 al 5 (1 = Bajo, 5 = Excelente):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Comunicación verbal: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Comunicación escrita: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Competencias técnicas específicas del puesto: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Gestión del tiempo: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Trabajo en equipo: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Resolución de problemas: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Autonomía: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Sección 3: Identificación de las Necesidades de Formación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¿Qué aspectos de su puesto actual requieren una mejora de competencias o conocimientos?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¿En qué áreas de competencia siente la necesidad de recibir formación adicional?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¿Hay tecnologías o herramientas específicas que le gustaría aprender a utilizar de forma más eficaz en su puesto?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¿Cuáles son los retos o problemas recurrentes que encuentra en su trabajo y que podrían resolverse mediante formación complementaria?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Sección 4: Preferencias en Materia de Formación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¿Qué tipo de formación prefiere? (Marque todas las respuestas que correspondan)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  Formación en línea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  Formación presencial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  Talleres prácticos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  Curso individual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  Otro (especifique):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¿Tiene alguna restricción específica (calendario, duración, etc.) para seguir una formación? En caso afirmativo, especifíquela.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Sección 5: Objetivos Profesionales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¿Cómo cree que la adquisición de nuevas competencias mediante la formación podría ayudarle en su desarrollo profesional dentro de la organización?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7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¿Cuáles son sus objetivos profesionales a mediano y largo plazo? ¿Cómo podría ayudarle una formación a alcanzarlos?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